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61AF4" w:rsidRDefault="00C719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Questions exist within our community about enforcement of federal and state immigration laws, and the potential involvement of our schools.  If </w:t>
      </w:r>
      <w:r>
        <w:rPr>
          <w:rFonts w:ascii="Times New Roman" w:eastAsia="Times New Roman" w:hAnsi="Times New Roman" w:cs="Times New Roman"/>
          <w:b/>
          <w:sz w:val="24"/>
          <w:szCs w:val="24"/>
        </w:rPr>
        <w:t>ANYONE</w:t>
      </w:r>
      <w:r>
        <w:rPr>
          <w:rFonts w:ascii="Times New Roman" w:eastAsia="Times New Roman" w:hAnsi="Times New Roman" w:cs="Times New Roman"/>
          <w:sz w:val="24"/>
          <w:szCs w:val="24"/>
        </w:rPr>
        <w:t xml:space="preserve"> comes to one of our schools with an immigration related request for information, access to students, staff, or documents contact District administration </w:t>
      </w:r>
      <w:r>
        <w:rPr>
          <w:rFonts w:ascii="Times New Roman" w:eastAsia="Times New Roman" w:hAnsi="Times New Roman" w:cs="Times New Roman"/>
          <w:b/>
          <w:sz w:val="24"/>
          <w:szCs w:val="24"/>
        </w:rPr>
        <w:t>IMMEDIATELY</w:t>
      </w:r>
      <w:r>
        <w:rPr>
          <w:rFonts w:ascii="Times New Roman" w:eastAsia="Times New Roman" w:hAnsi="Times New Roman" w:cs="Times New Roman"/>
          <w:sz w:val="24"/>
          <w:szCs w:val="24"/>
        </w:rPr>
        <w:t>:</w:t>
      </w:r>
    </w:p>
    <w:p w14:paraId="00000002" w14:textId="77777777" w:rsidR="00F61AF4" w:rsidRDefault="00C7191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Office of the Assistant Superintendents, (602) 381-6018</w:t>
      </w:r>
    </w:p>
    <w:p w14:paraId="00000003" w14:textId="77777777" w:rsidR="00F61AF4" w:rsidRDefault="00C7191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Office of the Superintendent (602) 381-6024</w:t>
      </w:r>
    </w:p>
    <w:p w14:paraId="00000004" w14:textId="77777777" w:rsidR="00F61AF4" w:rsidRDefault="00F61AF4">
      <w:pPr>
        <w:rPr>
          <w:rFonts w:ascii="Times New Roman" w:eastAsia="Times New Roman" w:hAnsi="Times New Roman" w:cs="Times New Roman"/>
          <w:sz w:val="24"/>
          <w:szCs w:val="24"/>
        </w:rPr>
      </w:pPr>
    </w:p>
    <w:p w14:paraId="00000005" w14:textId="77777777" w:rsidR="00F61AF4" w:rsidRDefault="00C71910">
      <w:pPr>
        <w:rPr>
          <w:rFonts w:ascii="Times New Roman" w:eastAsia="Times New Roman" w:hAnsi="Times New Roman" w:cs="Times New Roman"/>
          <w:sz w:val="24"/>
          <w:szCs w:val="24"/>
        </w:rPr>
      </w:pPr>
      <w:r>
        <w:rPr>
          <w:rFonts w:ascii="Times New Roman" w:eastAsia="Times New Roman" w:hAnsi="Times New Roman" w:cs="Times New Roman"/>
          <w:sz w:val="24"/>
          <w:szCs w:val="24"/>
        </w:rPr>
        <w:t>Below is a summary of essential points for all Creighton staff, students, and families:</w:t>
      </w:r>
    </w:p>
    <w:p w14:paraId="00000006" w14:textId="77777777" w:rsidR="00F61AF4" w:rsidRDefault="00C71910">
      <w:pPr>
        <w:numPr>
          <w:ilvl w:val="0"/>
          <w:numId w:val="1"/>
        </w:numPr>
        <w:shd w:val="clear" w:color="auto" w:fill="FFFFFF"/>
        <w:rPr>
          <w:sz w:val="24"/>
          <w:szCs w:val="24"/>
        </w:rPr>
      </w:pPr>
      <w:r>
        <w:rPr>
          <w:rFonts w:ascii="Times New Roman" w:eastAsia="Times New Roman" w:hAnsi="Times New Roman" w:cs="Times New Roman"/>
          <w:color w:val="111111"/>
          <w:sz w:val="24"/>
          <w:szCs w:val="24"/>
        </w:rPr>
        <w:t xml:space="preserve">School Districts do </w:t>
      </w:r>
      <w:r>
        <w:rPr>
          <w:rFonts w:ascii="Times New Roman" w:eastAsia="Times New Roman" w:hAnsi="Times New Roman" w:cs="Times New Roman"/>
          <w:b/>
          <w:color w:val="111111"/>
          <w:sz w:val="24"/>
          <w:szCs w:val="24"/>
        </w:rPr>
        <w:t>NOT</w:t>
      </w:r>
      <w:r>
        <w:rPr>
          <w:rFonts w:ascii="Times New Roman" w:eastAsia="Times New Roman" w:hAnsi="Times New Roman" w:cs="Times New Roman"/>
          <w:color w:val="111111"/>
          <w:sz w:val="24"/>
          <w:szCs w:val="24"/>
        </w:rPr>
        <w:t xml:space="preserve"> have any responsibility to enforce Proposition 314/Resolution 2060.  </w:t>
      </w:r>
    </w:p>
    <w:p w14:paraId="00000007" w14:textId="77777777" w:rsidR="00F61AF4" w:rsidRDefault="00C71910">
      <w:pPr>
        <w:numPr>
          <w:ilvl w:val="1"/>
          <w:numId w:val="1"/>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color w:val="111111"/>
          <w:sz w:val="24"/>
          <w:szCs w:val="24"/>
        </w:rPr>
        <w:t xml:space="preserve">Arizona's Proposition 314/House Resolution 2060 was approved by voters on November 5, 2024.  Some provisions are in effect, while others are still pending court action.    </w:t>
      </w:r>
    </w:p>
    <w:p w14:paraId="00000008" w14:textId="77777777" w:rsidR="00F61AF4" w:rsidRDefault="00C71910">
      <w:pPr>
        <w:numPr>
          <w:ilvl w:val="0"/>
          <w:numId w:val="1"/>
        </w:numPr>
        <w:shd w:val="clear" w:color="auto" w:fill="FFFFFF"/>
        <w:rPr>
          <w:color w:val="111111"/>
          <w:sz w:val="24"/>
          <w:szCs w:val="24"/>
        </w:rPr>
      </w:pPr>
      <w:r>
        <w:rPr>
          <w:rFonts w:ascii="Times New Roman" w:eastAsia="Times New Roman" w:hAnsi="Times New Roman" w:cs="Times New Roman"/>
          <w:color w:val="111111"/>
          <w:sz w:val="24"/>
          <w:szCs w:val="24"/>
        </w:rPr>
        <w:t xml:space="preserve">Immigration status does </w:t>
      </w:r>
      <w:r>
        <w:rPr>
          <w:rFonts w:ascii="Times New Roman" w:eastAsia="Times New Roman" w:hAnsi="Times New Roman" w:cs="Times New Roman"/>
          <w:b/>
          <w:color w:val="111111"/>
          <w:sz w:val="24"/>
          <w:szCs w:val="24"/>
        </w:rPr>
        <w:t>NOT</w:t>
      </w:r>
      <w:r>
        <w:rPr>
          <w:rFonts w:ascii="Times New Roman" w:eastAsia="Times New Roman" w:hAnsi="Times New Roman" w:cs="Times New Roman"/>
          <w:color w:val="111111"/>
          <w:sz w:val="24"/>
          <w:szCs w:val="24"/>
        </w:rPr>
        <w:t xml:space="preserve"> factor into school enrollment.</w:t>
      </w:r>
    </w:p>
    <w:p w14:paraId="00000009" w14:textId="77777777" w:rsidR="00F61AF4" w:rsidRDefault="00C71910">
      <w:pPr>
        <w:numPr>
          <w:ilvl w:val="0"/>
          <w:numId w:val="1"/>
        </w:numPr>
        <w:shd w:val="clear" w:color="auto" w:fill="FFFFFF"/>
        <w:rPr>
          <w:color w:val="111111"/>
          <w:sz w:val="24"/>
          <w:szCs w:val="24"/>
        </w:rPr>
      </w:pPr>
      <w:r>
        <w:rPr>
          <w:rFonts w:ascii="Times New Roman" w:eastAsia="Times New Roman" w:hAnsi="Times New Roman" w:cs="Times New Roman"/>
          <w:color w:val="111111"/>
          <w:sz w:val="24"/>
          <w:szCs w:val="24"/>
        </w:rPr>
        <w:t xml:space="preserve">Residency, for purposes of school enrollment, has </w:t>
      </w:r>
      <w:r>
        <w:rPr>
          <w:rFonts w:ascii="Times New Roman" w:eastAsia="Times New Roman" w:hAnsi="Times New Roman" w:cs="Times New Roman"/>
          <w:b/>
          <w:color w:val="111111"/>
          <w:sz w:val="24"/>
          <w:szCs w:val="24"/>
        </w:rPr>
        <w:t>NOTHING</w:t>
      </w:r>
      <w:r>
        <w:rPr>
          <w:rFonts w:ascii="Times New Roman" w:eastAsia="Times New Roman" w:hAnsi="Times New Roman" w:cs="Times New Roman"/>
          <w:color w:val="111111"/>
          <w:sz w:val="24"/>
          <w:szCs w:val="24"/>
        </w:rPr>
        <w:t xml:space="preserve"> to do with a student’s immigration status, and only refers to where a student physically lives.</w:t>
      </w:r>
    </w:p>
    <w:p w14:paraId="0000000A" w14:textId="77777777" w:rsidR="00F61AF4" w:rsidRDefault="00C71910">
      <w:pPr>
        <w:numPr>
          <w:ilvl w:val="0"/>
          <w:numId w:val="1"/>
        </w:numPr>
        <w:shd w:val="clear" w:color="auto" w:fill="FFFFFF"/>
        <w:rPr>
          <w:color w:val="111111"/>
          <w:sz w:val="24"/>
          <w:szCs w:val="24"/>
        </w:rPr>
      </w:pPr>
      <w:r>
        <w:rPr>
          <w:rFonts w:ascii="Times New Roman" w:eastAsia="Times New Roman" w:hAnsi="Times New Roman" w:cs="Times New Roman"/>
          <w:color w:val="111111"/>
          <w:sz w:val="24"/>
          <w:szCs w:val="24"/>
        </w:rPr>
        <w:t xml:space="preserve">School staff should </w:t>
      </w:r>
      <w:r>
        <w:rPr>
          <w:rFonts w:ascii="Times New Roman" w:eastAsia="Times New Roman" w:hAnsi="Times New Roman" w:cs="Times New Roman"/>
          <w:b/>
          <w:color w:val="111111"/>
          <w:sz w:val="24"/>
          <w:szCs w:val="24"/>
        </w:rPr>
        <w:t>NOT</w:t>
      </w:r>
      <w:r>
        <w:rPr>
          <w:rFonts w:ascii="Times New Roman" w:eastAsia="Times New Roman" w:hAnsi="Times New Roman" w:cs="Times New Roman"/>
          <w:color w:val="111111"/>
          <w:sz w:val="24"/>
          <w:szCs w:val="24"/>
        </w:rPr>
        <w:t xml:space="preserve"> inquire or collect information or records about a student’s immigration status or that of their family members. </w:t>
      </w:r>
    </w:p>
    <w:p w14:paraId="0000000B" w14:textId="77777777" w:rsidR="00F61AF4" w:rsidRDefault="00C71910">
      <w:pPr>
        <w:numPr>
          <w:ilvl w:val="0"/>
          <w:numId w:val="1"/>
        </w:numPr>
        <w:shd w:val="clear" w:color="auto" w:fill="FFFFFF"/>
        <w:rPr>
          <w:color w:val="111111"/>
          <w:sz w:val="24"/>
          <w:szCs w:val="24"/>
        </w:rPr>
      </w:pPr>
      <w:r>
        <w:rPr>
          <w:rFonts w:ascii="Times New Roman" w:eastAsia="Times New Roman" w:hAnsi="Times New Roman" w:cs="Times New Roman"/>
          <w:color w:val="111111"/>
          <w:sz w:val="24"/>
          <w:szCs w:val="24"/>
        </w:rPr>
        <w:t>School districts and staff are</w:t>
      </w:r>
      <w:r>
        <w:rPr>
          <w:rFonts w:ascii="Times New Roman" w:eastAsia="Times New Roman" w:hAnsi="Times New Roman" w:cs="Times New Roman"/>
          <w:b/>
          <w:color w:val="111111"/>
          <w:sz w:val="24"/>
          <w:szCs w:val="24"/>
        </w:rPr>
        <w:t xml:space="preserve"> required to maintain the confidentiality of all personally identifiable information</w:t>
      </w:r>
      <w:r>
        <w:rPr>
          <w:rFonts w:ascii="Times New Roman" w:eastAsia="Times New Roman" w:hAnsi="Times New Roman" w:cs="Times New Roman"/>
          <w:color w:val="111111"/>
          <w:sz w:val="24"/>
          <w:szCs w:val="24"/>
        </w:rPr>
        <w:t xml:space="preserve"> in education records related to students under FERPA.  </w:t>
      </w:r>
    </w:p>
    <w:p w14:paraId="0000000C" w14:textId="77777777" w:rsidR="00F61AF4" w:rsidRDefault="00C71910">
      <w:pPr>
        <w:numPr>
          <w:ilvl w:val="1"/>
          <w:numId w:val="1"/>
        </w:numPr>
        <w:shd w:val="clear" w:color="auto" w:fill="FFFFFF"/>
        <w:rPr>
          <w:rFonts w:ascii="Times New Roman" w:eastAsia="Times New Roman" w:hAnsi="Times New Roman" w:cs="Times New Roman"/>
          <w:color w:val="111111"/>
          <w:sz w:val="24"/>
          <w:szCs w:val="24"/>
        </w:rPr>
      </w:pPr>
      <w:proofErr w:type="gramStart"/>
      <w:r>
        <w:rPr>
          <w:rFonts w:ascii="Times New Roman" w:eastAsia="Times New Roman" w:hAnsi="Times New Roman" w:cs="Times New Roman"/>
          <w:color w:val="111111"/>
          <w:sz w:val="24"/>
          <w:szCs w:val="24"/>
        </w:rPr>
        <w:t>Any and all</w:t>
      </w:r>
      <w:proofErr w:type="gramEnd"/>
      <w:r>
        <w:rPr>
          <w:rFonts w:ascii="Times New Roman" w:eastAsia="Times New Roman" w:hAnsi="Times New Roman" w:cs="Times New Roman"/>
          <w:color w:val="111111"/>
          <w:sz w:val="24"/>
          <w:szCs w:val="24"/>
        </w:rPr>
        <w:t xml:space="preserve"> records, including emails, student files, and personnel information are generally exempt from disclosure unless </w:t>
      </w:r>
      <w:proofErr w:type="spellStart"/>
      <w:r>
        <w:rPr>
          <w:rFonts w:ascii="Times New Roman" w:eastAsia="Times New Roman" w:hAnsi="Times New Roman" w:cs="Times New Roman"/>
          <w:color w:val="111111"/>
          <w:sz w:val="24"/>
          <w:szCs w:val="24"/>
        </w:rPr>
        <w:t>parents</w:t>
      </w:r>
      <w:proofErr w:type="spellEnd"/>
      <w:r>
        <w:rPr>
          <w:rFonts w:ascii="Times New Roman" w:eastAsia="Times New Roman" w:hAnsi="Times New Roman" w:cs="Times New Roman"/>
          <w:color w:val="111111"/>
          <w:sz w:val="24"/>
          <w:szCs w:val="24"/>
        </w:rPr>
        <w:t xml:space="preserve"> consent to the release of those records. </w:t>
      </w:r>
    </w:p>
    <w:p w14:paraId="0000000D" w14:textId="77777777" w:rsidR="00F61AF4" w:rsidRDefault="00C71910">
      <w:pPr>
        <w:numPr>
          <w:ilvl w:val="1"/>
          <w:numId w:val="1"/>
        </w:numPr>
        <w:shd w:val="clear" w:color="auto" w:fill="FFFFFF"/>
        <w:rPr>
          <w:rFonts w:ascii="Times New Roman" w:eastAsia="Times New Roman" w:hAnsi="Times New Roman" w:cs="Times New Roman"/>
          <w:color w:val="111111"/>
          <w:sz w:val="24"/>
          <w:szCs w:val="24"/>
        </w:rPr>
      </w:pPr>
      <w:proofErr w:type="gramStart"/>
      <w:r>
        <w:rPr>
          <w:rFonts w:ascii="Times New Roman" w:eastAsia="Times New Roman" w:hAnsi="Times New Roman" w:cs="Times New Roman"/>
          <w:color w:val="111111"/>
          <w:sz w:val="24"/>
          <w:szCs w:val="24"/>
        </w:rPr>
        <w:t>Absent visa related</w:t>
      </w:r>
      <w:proofErr w:type="gramEnd"/>
      <w:r>
        <w:rPr>
          <w:rFonts w:ascii="Times New Roman" w:eastAsia="Times New Roman" w:hAnsi="Times New Roman" w:cs="Times New Roman"/>
          <w:color w:val="111111"/>
          <w:sz w:val="24"/>
          <w:szCs w:val="24"/>
        </w:rPr>
        <w:t xml:space="preserve"> issues regarding foreign exchange students and foreign students, DHS agents would not be able to access a student’s educational records.</w:t>
      </w:r>
    </w:p>
    <w:p w14:paraId="0000000E" w14:textId="77777777" w:rsidR="00F61AF4" w:rsidRDefault="00C71910">
      <w:pPr>
        <w:numPr>
          <w:ilvl w:val="0"/>
          <w:numId w:val="1"/>
        </w:numPr>
        <w:shd w:val="clear" w:color="auto" w:fill="FFFFFF"/>
        <w:rPr>
          <w:color w:val="111111"/>
          <w:sz w:val="24"/>
          <w:szCs w:val="24"/>
        </w:rPr>
      </w:pPr>
      <w:r>
        <w:rPr>
          <w:rFonts w:ascii="Times New Roman" w:eastAsia="Times New Roman" w:hAnsi="Times New Roman" w:cs="Times New Roman"/>
          <w:b/>
          <w:color w:val="111111"/>
          <w:sz w:val="24"/>
          <w:szCs w:val="24"/>
        </w:rPr>
        <w:t>ONLY</w:t>
      </w:r>
      <w:r>
        <w:rPr>
          <w:rFonts w:ascii="Times New Roman" w:eastAsia="Times New Roman" w:hAnsi="Times New Roman" w:cs="Times New Roman"/>
          <w:color w:val="111111"/>
          <w:sz w:val="24"/>
          <w:szCs w:val="24"/>
        </w:rPr>
        <w:t xml:space="preserve"> in schools located near Arizona’s southern border is it possible for an Arizona officer or agent to pursue an individual onto a school ground. </w:t>
      </w:r>
    </w:p>
    <w:p w14:paraId="0000000F" w14:textId="77777777" w:rsidR="00F61AF4" w:rsidRDefault="00C71910">
      <w:pPr>
        <w:numPr>
          <w:ilvl w:val="1"/>
          <w:numId w:val="1"/>
        </w:numPr>
        <w:shd w:val="clear" w:color="auto" w:fill="FFFFFF"/>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The officer or agent would have to have witnessed the individual breaking the law.</w:t>
      </w:r>
    </w:p>
    <w:p w14:paraId="00000010" w14:textId="77777777" w:rsidR="00F61AF4" w:rsidRDefault="00C71910">
      <w:pPr>
        <w:numPr>
          <w:ilvl w:val="0"/>
          <w:numId w:val="1"/>
        </w:numPr>
        <w:shd w:val="clear" w:color="auto" w:fill="FFFFFF"/>
        <w:rPr>
          <w:color w:val="111111"/>
          <w:sz w:val="24"/>
          <w:szCs w:val="24"/>
        </w:rPr>
      </w:pPr>
      <w:r>
        <w:rPr>
          <w:rFonts w:ascii="Times New Roman" w:eastAsia="Times New Roman" w:hAnsi="Times New Roman" w:cs="Times New Roman"/>
          <w:color w:val="111111"/>
          <w:sz w:val="24"/>
          <w:szCs w:val="24"/>
        </w:rPr>
        <w:t>Department of Homeland Security (DHS) and Immigration and Customs Enforcement (ICE) agents are</w:t>
      </w:r>
      <w:r>
        <w:rPr>
          <w:rFonts w:ascii="Times New Roman" w:eastAsia="Times New Roman" w:hAnsi="Times New Roman" w:cs="Times New Roman"/>
          <w:b/>
          <w:color w:val="111111"/>
          <w:sz w:val="24"/>
          <w:szCs w:val="24"/>
        </w:rPr>
        <w:t xml:space="preserve"> RESTRICTED</w:t>
      </w:r>
      <w:r>
        <w:rPr>
          <w:rFonts w:ascii="Times New Roman" w:eastAsia="Times New Roman" w:hAnsi="Times New Roman" w:cs="Times New Roman"/>
          <w:color w:val="111111"/>
          <w:sz w:val="24"/>
          <w:szCs w:val="24"/>
        </w:rPr>
        <w:t xml:space="preserve"> from taking enforcement action in “protected areas” which include schools and places where children gather. </w:t>
      </w:r>
    </w:p>
    <w:p w14:paraId="00000011" w14:textId="77777777" w:rsidR="00F61AF4" w:rsidRDefault="00C71910">
      <w:pPr>
        <w:numPr>
          <w:ilvl w:val="1"/>
          <w:numId w:val="1"/>
        </w:numPr>
        <w:shd w:val="clear" w:color="auto" w:fill="FFFFFF"/>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There are exemptions for specific reasons having to do with national security threats and imminent risk of death or violence, or physical harm.</w:t>
      </w:r>
    </w:p>
    <w:p w14:paraId="00000012" w14:textId="77777777" w:rsidR="00F61AF4" w:rsidRDefault="00C71910">
      <w:pPr>
        <w:numPr>
          <w:ilvl w:val="0"/>
          <w:numId w:val="1"/>
        </w:numPr>
        <w:shd w:val="clear" w:color="auto" w:fill="FFFFFF"/>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If school staff learn that a student’s parents or legal guardians have been arrested or deported, or are no longer in the home, the expected protocol is as follows:</w:t>
      </w:r>
    </w:p>
    <w:p w14:paraId="00000013" w14:textId="77777777" w:rsidR="00F61AF4" w:rsidRDefault="00C71910">
      <w:pPr>
        <w:numPr>
          <w:ilvl w:val="1"/>
          <w:numId w:val="1"/>
        </w:numPr>
        <w:shd w:val="clear" w:color="auto" w:fill="FFFFFF"/>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Notify the student’s emergency contacts as specified on the student’s emergency contact card.  </w:t>
      </w:r>
    </w:p>
    <w:p w14:paraId="00000014" w14:textId="77777777" w:rsidR="00F61AF4" w:rsidRDefault="00C71910">
      <w:pPr>
        <w:numPr>
          <w:ilvl w:val="1"/>
          <w:numId w:val="1"/>
        </w:numPr>
        <w:shd w:val="clear" w:color="auto" w:fill="FFFFFF"/>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Make sure that all emergency contact cards are up to date </w:t>
      </w:r>
      <w:proofErr w:type="gramStart"/>
      <w:r>
        <w:rPr>
          <w:rFonts w:ascii="Times New Roman" w:eastAsia="Times New Roman" w:hAnsi="Times New Roman" w:cs="Times New Roman"/>
          <w:color w:val="111111"/>
          <w:sz w:val="24"/>
          <w:szCs w:val="24"/>
        </w:rPr>
        <w:t>in order to</w:t>
      </w:r>
      <w:proofErr w:type="gramEnd"/>
      <w:r>
        <w:rPr>
          <w:rFonts w:ascii="Times New Roman" w:eastAsia="Times New Roman" w:hAnsi="Times New Roman" w:cs="Times New Roman"/>
          <w:color w:val="111111"/>
          <w:sz w:val="24"/>
          <w:szCs w:val="24"/>
        </w:rPr>
        <w:t xml:space="preserve"> maximize the chances of reaching a caring adult, and to minimize the need for having to contact the Department of Child Safety (DCS). </w:t>
      </w:r>
    </w:p>
    <w:p w14:paraId="00000015" w14:textId="77777777" w:rsidR="00F61AF4" w:rsidRDefault="00C71910">
      <w:pPr>
        <w:numPr>
          <w:ilvl w:val="0"/>
          <w:numId w:val="1"/>
        </w:numPr>
        <w:shd w:val="clear" w:color="auto" w:fill="FFFFFF"/>
        <w:rPr>
          <w:color w:val="111111"/>
          <w:sz w:val="24"/>
          <w:szCs w:val="24"/>
        </w:rPr>
      </w:pPr>
      <w:r>
        <w:rPr>
          <w:rFonts w:ascii="Times New Roman" w:eastAsia="Times New Roman" w:hAnsi="Times New Roman" w:cs="Times New Roman"/>
          <w:sz w:val="24"/>
          <w:szCs w:val="24"/>
        </w:rPr>
        <w:t xml:space="preserve">Any reports of discrimination or harassment based on race, color, or national origin should be immediately reported to the Superintendent.  District Policy JB, Equal Educational Opportunities, indicates that the “right of a student to participate fully in classroom instruction shall </w:t>
      </w:r>
      <w:r>
        <w:rPr>
          <w:rFonts w:ascii="Times New Roman" w:eastAsia="Times New Roman" w:hAnsi="Times New Roman" w:cs="Times New Roman"/>
          <w:b/>
          <w:sz w:val="24"/>
          <w:szCs w:val="24"/>
        </w:rPr>
        <w:t>NOT</w:t>
      </w:r>
      <w:r>
        <w:rPr>
          <w:rFonts w:ascii="Times New Roman" w:eastAsia="Times New Roman" w:hAnsi="Times New Roman" w:cs="Times New Roman"/>
          <w:sz w:val="24"/>
          <w:szCs w:val="24"/>
        </w:rPr>
        <w:t xml:space="preserve"> be abridged or impaired because of race, color, religion, sex, age, national origin, and disability, or any other reason not related to the student's individual capabilities.”</w:t>
      </w:r>
    </w:p>
    <w:sectPr w:rsidR="00F61AF4">
      <w:headerReference w:type="default" r:id="rId7"/>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768C5" w14:textId="77777777" w:rsidR="000136C4" w:rsidRDefault="000136C4">
      <w:pPr>
        <w:spacing w:line="240" w:lineRule="auto"/>
      </w:pPr>
      <w:r>
        <w:separator/>
      </w:r>
    </w:p>
  </w:endnote>
  <w:endnote w:type="continuationSeparator" w:id="0">
    <w:p w14:paraId="5FB71A36" w14:textId="77777777" w:rsidR="000136C4" w:rsidRDefault="000136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CFEC4" w14:textId="77777777" w:rsidR="000136C4" w:rsidRDefault="000136C4">
      <w:pPr>
        <w:spacing w:line="240" w:lineRule="auto"/>
      </w:pPr>
      <w:r>
        <w:separator/>
      </w:r>
    </w:p>
  </w:footnote>
  <w:footnote w:type="continuationSeparator" w:id="0">
    <w:p w14:paraId="4A248A1D" w14:textId="77777777" w:rsidR="000136C4" w:rsidRDefault="000136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6" w14:textId="77777777" w:rsidR="00F61AF4" w:rsidRDefault="00C7191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Schools and </w:t>
    </w:r>
    <w:r>
      <w:rPr>
        <w:rFonts w:ascii="Times New Roman" w:eastAsia="Times New Roman" w:hAnsi="Times New Roman" w:cs="Times New Roman"/>
        <w:b/>
        <w:sz w:val="28"/>
        <w:szCs w:val="28"/>
      </w:rPr>
      <w:t>Immigration</w:t>
    </w:r>
  </w:p>
  <w:p w14:paraId="00000017" w14:textId="77777777" w:rsidR="00F61AF4" w:rsidRDefault="00F61A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15B4F"/>
    <w:multiLevelType w:val="multilevel"/>
    <w:tmpl w:val="4FC0FA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BA52253"/>
    <w:multiLevelType w:val="multilevel"/>
    <w:tmpl w:val="17A6C1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02469231">
    <w:abstractNumId w:val="0"/>
  </w:num>
  <w:num w:numId="2" w16cid:durableId="502474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AF4"/>
    <w:rsid w:val="000136C4"/>
    <w:rsid w:val="004446C7"/>
    <w:rsid w:val="00A01399"/>
    <w:rsid w:val="00C71910"/>
    <w:rsid w:val="00EE7376"/>
    <w:rsid w:val="00F61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DE70F1-2E1C-4FDC-88AE-32530C3B8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469</Words>
  <Characters>2677</Characters>
  <Application>Microsoft Office Word</Application>
  <DocSecurity>0</DocSecurity>
  <Lines>22</Lines>
  <Paragraphs>6</Paragraphs>
  <ScaleCrop>false</ScaleCrop>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dc:creator>
  <cp:lastModifiedBy>Marvene Lobato</cp:lastModifiedBy>
  <cp:revision>2</cp:revision>
  <dcterms:created xsi:type="dcterms:W3CDTF">2025-01-27T01:45:00Z</dcterms:created>
  <dcterms:modified xsi:type="dcterms:W3CDTF">2025-01-27T01:45:00Z</dcterms:modified>
</cp:coreProperties>
</file>